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120" w:line="264" w:lineRule="auto"/>
      </w:pPr>
      <w:r>
        <w:rPr>
          <w:rFonts w:ascii="Microsoft YaHei" w:hAnsi="Microsoft YaHei" w:eastAsia="Microsoft YaHei"/>
          <w:b/>
          <w:color w:val="000000"/>
          <w:sz w:val="40"/>
        </w:rPr>
        <w:t>管理后台详细设计</w:t>
      </w:r>
    </w:p>
    <w:p>
      <w:pPr>
        <w:spacing w:after="120" w:line="264" w:lineRule="auto"/>
      </w:pPr>
      <w:r>
        <w:rPr>
          <w:rFonts w:ascii="Microsoft YaHei" w:hAnsi="Microsoft YaHei" w:eastAsia="Microsoft YaHei"/>
          <w:b w:val="0"/>
          <w:color w:val="5A5A5A"/>
          <w:sz w:val="22"/>
        </w:rPr>
        <w:t>机构运营、教练履约、平台管理与数据看板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340"/>
        <w:gridCol w:w="2340"/>
        <w:gridCol w:w="2340"/>
        <w:gridCol w:w="2340"/>
      </w:tblGrid>
      <w:tr>
        <w:tc>
          <w:tcPr>
            <w:tcW w:type="dxa" w:w="1440"/>
            <w:shd w:fill="F2F4F7"/>
          </w:tcPr>
          <w:p>
            <w:r/>
            <w:r>
              <w:rPr>
                <w:rFonts w:ascii="Microsoft YaHei" w:hAnsi="Microsoft YaHei" w:eastAsia="Microsoft YaHei"/>
                <w:b/>
                <w:sz w:val="20"/>
              </w:rPr>
              <w:t>版本</w:t>
            </w:r>
          </w:p>
        </w:tc>
        <w:tc>
          <w:tcPr>
            <w:tcW w:type="dxa" w:w="2304"/>
            <w:shd w:fill="F2F4F7"/>
          </w:tcPr>
          <w:p>
            <w:r/>
            <w:r>
              <w:rPr>
                <w:rFonts w:ascii="Microsoft YaHei" w:hAnsi="Microsoft YaHei" w:eastAsia="Microsoft YaHei"/>
                <w:b/>
                <w:sz w:val="20"/>
              </w:rPr>
              <w:t>适用阶段</w:t>
            </w:r>
          </w:p>
        </w:tc>
        <w:tc>
          <w:tcPr>
            <w:tcW w:type="dxa" w:w="3312"/>
            <w:shd w:fill="F2F4F7"/>
          </w:tcPr>
          <w:p>
            <w:r/>
            <w:r>
              <w:rPr>
                <w:rFonts w:ascii="Microsoft YaHei" w:hAnsi="Microsoft YaHei" w:eastAsia="Microsoft YaHei"/>
                <w:b/>
                <w:sz w:val="20"/>
              </w:rPr>
              <w:t>主要读者</w:t>
            </w:r>
          </w:p>
        </w:tc>
        <w:tc>
          <w:tcPr>
            <w:tcW w:type="dxa" w:w="1872"/>
            <w:shd w:fill="F2F4F7"/>
          </w:tcPr>
          <w:p>
            <w:r/>
            <w:r>
              <w:rPr>
                <w:rFonts w:ascii="Microsoft YaHei" w:hAnsi="Microsoft YaHei" w:eastAsia="Microsoft YaHei"/>
                <w:b/>
                <w:sz w:val="20"/>
              </w:rPr>
              <w:t>更新时间</w:t>
            </w:r>
          </w:p>
        </w:tc>
      </w:tr>
      <w:tr>
        <w:tc>
          <w:tcPr>
            <w:tcW w:type="dxa" w:w="1440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V1.0</w:t>
            </w:r>
          </w:p>
        </w:tc>
        <w:tc>
          <w:tcPr>
            <w:tcW w:type="dxa" w:w="2304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MVP到商业化交付</w:t>
            </w:r>
          </w:p>
        </w:tc>
        <w:tc>
          <w:tcPr>
            <w:tcW w:type="dxa" w:w="3312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创始团队、产品、研发、运营、机构合作方</w:t>
            </w:r>
          </w:p>
        </w:tc>
        <w:tc>
          <w:tcPr>
            <w:tcW w:type="dxa" w:w="1872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2026-07-08</w:t>
            </w:r>
          </w:p>
        </w:tc>
      </w:tr>
    </w:tbl>
    <w:p>
      <w:pPr>
        <w:spacing w:after="80"/>
      </w:pPr>
    </w:p>
    <w:p>
      <w:pPr>
        <w:pStyle w:val="Heading1"/>
        <w:spacing w:after="120" w:line="264" w:lineRule="auto"/>
      </w:pPr>
      <w:r>
        <w:rPr>
          <w:rFonts w:ascii="Microsoft YaHei" w:hAnsi="Microsoft YaHei" w:eastAsia="Microsoft YaHei"/>
          <w:b/>
          <w:color w:val="2E74B5"/>
          <w:sz w:val="32"/>
        </w:rPr>
        <w:t>角色与权限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120"/>
        <w:gridCol w:w="3120"/>
        <w:gridCol w:w="3120"/>
      </w:tblGrid>
      <w:tr>
        <w:tc>
          <w:tcPr>
            <w:tcW w:type="dxa" w:w="1872"/>
            <w:shd w:fill="F2F4F7"/>
          </w:tcPr>
          <w:p>
            <w:r/>
            <w:r>
              <w:rPr>
                <w:rFonts w:ascii="Microsoft YaHei" w:hAnsi="Microsoft YaHei" w:eastAsia="Microsoft YaHei"/>
                <w:b/>
                <w:sz w:val="20"/>
              </w:rPr>
              <w:t>角色</w:t>
            </w:r>
          </w:p>
        </w:tc>
        <w:tc>
          <w:tcPr>
            <w:tcW w:type="dxa" w:w="3312"/>
            <w:shd w:fill="F2F4F7"/>
          </w:tcPr>
          <w:p>
            <w:r/>
            <w:r>
              <w:rPr>
                <w:rFonts w:ascii="Microsoft YaHei" w:hAnsi="Microsoft YaHei" w:eastAsia="Microsoft YaHei"/>
                <w:b/>
                <w:sz w:val="20"/>
              </w:rPr>
              <w:t>权限范围</w:t>
            </w:r>
          </w:p>
        </w:tc>
        <w:tc>
          <w:tcPr>
            <w:tcW w:type="dxa" w:w="3456"/>
            <w:shd w:fill="F2F4F7"/>
          </w:tcPr>
          <w:p>
            <w:r/>
            <w:r>
              <w:rPr>
                <w:rFonts w:ascii="Microsoft YaHei" w:hAnsi="Microsoft YaHei" w:eastAsia="Microsoft YaHei"/>
                <w:b/>
                <w:sz w:val="20"/>
              </w:rPr>
              <w:t>典型操作</w:t>
            </w:r>
          </w:p>
        </w:tc>
      </w:tr>
      <w:tr>
        <w:tc>
          <w:tcPr>
            <w:tcW w:type="dxa" w:w="1872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平台管理员</w:t>
            </w:r>
          </w:p>
        </w:tc>
        <w:tc>
          <w:tcPr>
            <w:tcW w:type="dxa" w:w="3312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全局配置、租户、内容、审计</w:t>
            </w:r>
          </w:p>
        </w:tc>
        <w:tc>
          <w:tcPr>
            <w:tcW w:type="dxa" w:w="3456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创建机构、配置套餐、查看全局指标</w:t>
            </w:r>
          </w:p>
        </w:tc>
      </w:tr>
      <w:tr>
        <w:tc>
          <w:tcPr>
            <w:tcW w:type="dxa" w:w="1872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机构管理员</w:t>
            </w:r>
          </w:p>
        </w:tc>
        <w:tc>
          <w:tcPr>
            <w:tcW w:type="dxa" w:w="3312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本机构门店、教练、课程、订单</w:t>
            </w:r>
          </w:p>
        </w:tc>
        <w:tc>
          <w:tcPr>
            <w:tcW w:type="dxa" w:w="3456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分配线索、查看经营报表</w:t>
            </w:r>
          </w:p>
        </w:tc>
      </w:tr>
      <w:tr>
        <w:tc>
          <w:tcPr>
            <w:tcW w:type="dxa" w:w="1872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教练</w:t>
            </w:r>
          </w:p>
        </w:tc>
        <w:tc>
          <w:tcPr>
            <w:tcW w:type="dxa" w:w="3312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授权儿童、报告复核、训练计划</w:t>
            </w:r>
          </w:p>
        </w:tc>
        <w:tc>
          <w:tcPr>
            <w:tcW w:type="dxa" w:w="3456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复核AI报告、调整动作、跟进打卡</w:t>
            </w:r>
          </w:p>
        </w:tc>
      </w:tr>
      <w:tr>
        <w:tc>
          <w:tcPr>
            <w:tcW w:type="dxa" w:w="1872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运营人员</w:t>
            </w:r>
          </w:p>
        </w:tc>
        <w:tc>
          <w:tcPr>
            <w:tcW w:type="dxa" w:w="3312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活动、线索、触达、转化</w:t>
            </w:r>
          </w:p>
        </w:tc>
        <w:tc>
          <w:tcPr>
            <w:tcW w:type="dxa" w:w="3456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导入名单、发送提醒、标记跟进</w:t>
            </w:r>
          </w:p>
        </w:tc>
      </w:tr>
    </w:tbl>
    <w:p>
      <w:pPr>
        <w:spacing w:after="80"/>
      </w:pPr>
    </w:p>
    <w:p>
      <w:pPr>
        <w:pStyle w:val="Heading1"/>
        <w:spacing w:after="120" w:line="264" w:lineRule="auto"/>
      </w:pPr>
      <w:r>
        <w:rPr>
          <w:rFonts w:ascii="Microsoft YaHei" w:hAnsi="Microsoft YaHei" w:eastAsia="Microsoft YaHei"/>
          <w:b/>
          <w:color w:val="2E74B5"/>
          <w:sz w:val="32"/>
        </w:rPr>
        <w:t>核心页面</w:t>
      </w:r>
    </w:p>
    <w:p>
      <w:pPr>
        <w:pStyle w:val="ListBullet"/>
        <w:spacing w:after="80" w:line="264" w:lineRule="auto"/>
      </w:pPr>
      <w:r>
        <w:rPr>
          <w:rFonts w:ascii="Microsoft YaHei" w:hAnsi="Microsoft YaHei" w:eastAsia="Microsoft YaHei"/>
          <w:b w:val="0"/>
          <w:sz w:val="22"/>
        </w:rPr>
        <w:t>首页看板：新增线索、分析任务、报告完成、课程转化、续费提醒。</w:t>
      </w:r>
    </w:p>
    <w:p>
      <w:pPr>
        <w:pStyle w:val="ListBullet"/>
        <w:spacing w:after="80" w:line="264" w:lineRule="auto"/>
      </w:pPr>
      <w:r>
        <w:rPr>
          <w:rFonts w:ascii="Microsoft YaHei" w:hAnsi="Microsoft YaHei" w:eastAsia="Microsoft YaHei"/>
          <w:b w:val="0"/>
          <w:sz w:val="22"/>
        </w:rPr>
        <w:t>儿童档案：基础信息、历史报告、训练记录、教练备注。</w:t>
      </w:r>
    </w:p>
    <w:p>
      <w:pPr>
        <w:pStyle w:val="ListBullet"/>
        <w:spacing w:after="80" w:line="264" w:lineRule="auto"/>
      </w:pPr>
      <w:r>
        <w:rPr>
          <w:rFonts w:ascii="Microsoft YaHei" w:hAnsi="Microsoft YaHei" w:eastAsia="Microsoft YaHei"/>
          <w:b w:val="0"/>
          <w:sz w:val="22"/>
        </w:rPr>
        <w:t>报告复核：AI结论、关键指标、视频片段、人工修订、发布给家长。</w:t>
      </w:r>
    </w:p>
    <w:p>
      <w:pPr>
        <w:pStyle w:val="ListBullet"/>
        <w:spacing w:after="80" w:line="264" w:lineRule="auto"/>
      </w:pPr>
      <w:r>
        <w:rPr>
          <w:rFonts w:ascii="Microsoft YaHei" w:hAnsi="Microsoft YaHei" w:eastAsia="Microsoft YaHei"/>
          <w:b w:val="0"/>
          <w:sz w:val="22"/>
        </w:rPr>
        <w:t>课程管理：课程包、动作库、计划模板、排课和履约记录。</w:t>
      </w:r>
    </w:p>
    <w:p>
      <w:pPr>
        <w:pStyle w:val="ListBullet"/>
        <w:spacing w:after="80" w:line="264" w:lineRule="auto"/>
      </w:pPr>
      <w:r>
        <w:rPr>
          <w:rFonts w:ascii="Microsoft YaHei" w:hAnsi="Microsoft YaHei" w:eastAsia="Microsoft YaHei"/>
          <w:b w:val="0"/>
          <w:sz w:val="22"/>
        </w:rPr>
        <w:t>运营中心：活动二维码、线索池、触达任务、转化漏斗。</w:t>
      </w:r>
    </w:p>
    <w:p>
      <w:pPr>
        <w:pStyle w:val="Heading1"/>
        <w:spacing w:after="120" w:line="264" w:lineRule="auto"/>
      </w:pPr>
      <w:r>
        <w:rPr>
          <w:rFonts w:ascii="Microsoft YaHei" w:hAnsi="Microsoft YaHei" w:eastAsia="Microsoft YaHei"/>
          <w:b/>
          <w:color w:val="2E74B5"/>
          <w:sz w:val="32"/>
        </w:rPr>
        <w:t>后台验收标准</w:t>
      </w:r>
    </w:p>
    <w:p>
      <w:pPr>
        <w:pStyle w:val="ListBullet"/>
        <w:spacing w:after="80" w:line="264" w:lineRule="auto"/>
      </w:pPr>
      <w:r>
        <w:rPr>
          <w:rFonts w:ascii="Microsoft YaHei" w:hAnsi="Microsoft YaHei" w:eastAsia="Microsoft YaHei"/>
          <w:b w:val="0"/>
          <w:sz w:val="22"/>
        </w:rPr>
        <w:t>列表页加载、筛选和分页稳定，导出受权限控制。</w:t>
      </w:r>
    </w:p>
    <w:p>
      <w:pPr>
        <w:pStyle w:val="ListBullet"/>
        <w:spacing w:after="80" w:line="264" w:lineRule="auto"/>
      </w:pPr>
      <w:r>
        <w:rPr>
          <w:rFonts w:ascii="Microsoft YaHei" w:hAnsi="Microsoft YaHei" w:eastAsia="Microsoft YaHei"/>
          <w:b w:val="0"/>
          <w:sz w:val="22"/>
        </w:rPr>
        <w:t>敏感字段默认脱敏，查看完整信息需权限并留痕。</w:t>
      </w:r>
    </w:p>
    <w:p>
      <w:pPr>
        <w:pStyle w:val="ListBullet"/>
        <w:spacing w:after="80" w:line="264" w:lineRule="auto"/>
      </w:pPr>
      <w:r>
        <w:rPr>
          <w:rFonts w:ascii="Microsoft YaHei" w:hAnsi="Microsoft YaHei" w:eastAsia="Microsoft YaHei"/>
          <w:b w:val="0"/>
          <w:sz w:val="22"/>
        </w:rPr>
        <w:t>报告发布前必须经过状态校验，避免未复核报告直接触达家长。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Microsoft YaHei" w:hAnsi="Microsoft YaHei" w:eastAsia="Microsoft YaHei"/>
        <w:b w:val="0"/>
        <w:color w:val="5A5A5A"/>
        <w:sz w:val="18"/>
      </w:rPr>
      <w:t>儿童AI体态管理与运动康复平台 商业交付版 V1.0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Microsoft YaHei" w:hAnsi="Microsoft YaHei" w:eastAsia="Microsoft YaHei"/>
        <w:b w:val="0"/>
        <w:color w:val="5A5A5A"/>
        <w:sz w:val="18"/>
      </w:rPr>
      <w:t>管理后台详细设计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Microsoft YaHei" w:hAnsi="Microsoft YaHei" w:eastAsia="Microsoft YaHe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Microsoft YaHei" w:hAnsi="Microsoft YaHei" w:eastAsia="Microsoft YaHei"/>
      <w:b/>
      <w:bCs/>
      <w:color w:val="2E74B5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Microsoft YaHei" w:hAnsi="Microsoft YaHei" w:eastAsia="Microsoft YaHei"/>
      <w:b/>
      <w:bCs/>
      <w:color w:val="2E74B5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Microsoft YaHei" w:hAnsi="Microsoft YaHei" w:eastAsia="Microsoft YaHei"/>
      <w:b/>
      <w:bCs/>
      <w:color w:val="1F4D78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