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64" w:lineRule="auto"/>
      </w:pPr>
      <w:r>
        <w:rPr>
          <w:rFonts w:ascii="Microsoft YaHei" w:hAnsi="Microsoft YaHei" w:eastAsia="Microsoft YaHei"/>
          <w:b/>
          <w:color w:val="000000"/>
          <w:sz w:val="40"/>
        </w:rPr>
        <w:t>Agent智能系统设计规范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color w:val="5A5A5A"/>
          <w:sz w:val="22"/>
        </w:rPr>
        <w:t>面向评估解释、训练计划和家长沟通的受控Agent体系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144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版本</w:t>
            </w:r>
          </w:p>
        </w:tc>
        <w:tc>
          <w:tcPr>
            <w:tcW w:type="dxa" w:w="230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适用阶段</w:t>
            </w:r>
          </w:p>
        </w:tc>
        <w:tc>
          <w:tcPr>
            <w:tcW w:type="dxa" w:w="331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主要读者</w:t>
            </w:r>
          </w:p>
        </w:tc>
        <w:tc>
          <w:tcPr>
            <w:tcW w:type="dxa" w:w="187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更新时间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V1.0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MVP到商业化交付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创始团队、产品、研发、运营、机构合作方</w:t>
            </w:r>
          </w:p>
        </w:tc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2026-07-08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Agent边界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sz w:val="22"/>
        </w:rPr>
        <w:t>Agent用于把结构化AI结果转化为可理解、可执行的建议，不直接做医疗诊断，不生成超出训练和健康管理边界的结论。所有Agent输出必须引用输入字段和规则来源，并保留提示词版本、模型版本和审核状态。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Agent角色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2016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Agent</w:t>
            </w:r>
          </w:p>
        </w:tc>
        <w:tc>
          <w:tcPr>
            <w:tcW w:type="dxa" w:w="374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职责</w:t>
            </w:r>
          </w:p>
        </w:tc>
        <w:tc>
          <w:tcPr>
            <w:tcW w:type="dxa" w:w="288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输出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Assessment Agent</w:t>
            </w:r>
          </w:p>
        </w:tc>
        <w:tc>
          <w:tcPr>
            <w:tcW w:type="dxa" w:w="374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读取视觉指标和置信度，生成体态问题解释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风险摘要、重点指标、复核建议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Coach Agent</w:t>
            </w:r>
          </w:p>
        </w:tc>
        <w:tc>
          <w:tcPr>
            <w:tcW w:type="dxa" w:w="374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结合年龄、训练历史和目标生成训练计划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周期计划、每日动作、进阶规则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Parent Agent</w:t>
            </w:r>
          </w:p>
        </w:tc>
        <w:tc>
          <w:tcPr>
            <w:tcW w:type="dxa" w:w="374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把专业内容翻译为家长可理解语言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报告文案、提醒、复测建议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Operation Agent</w:t>
            </w:r>
          </w:p>
        </w:tc>
        <w:tc>
          <w:tcPr>
            <w:tcW w:type="dxa" w:w="374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辅助机构做线索分层和续费触达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人群标签、触达话术、任务建议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记忆与上下文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短期上下文：本次报告、最近训练记录、当前课程。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长期记忆：儿童历史测评趋势、训练偏好、家长关注点、教练备注。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敏感信息最小化进入模型，必要时脱敏或仅传摘要。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安全策略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禁止输出疾病诊断、治疗承诺、恐吓式营销和夸大改善效果。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当输入置信度不足或存在疼痛/外伤/异常症状时，必须建议线下专业评估。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商业话术与健康建议分离，避免把风险解释直接变成强销售压力。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Microsoft YaHei" w:hAnsi="Microsoft YaHei" w:eastAsia="Microsoft YaHei"/>
        <w:b w:val="0"/>
        <w:color w:val="5A5A5A"/>
        <w:sz w:val="18"/>
      </w:rPr>
      <w:t>儿童AI体态管理与运动康复平台 商业交付版 V1.0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Microsoft YaHei" w:hAnsi="Microsoft YaHei" w:eastAsia="Microsoft YaHei"/>
        <w:b w:val="0"/>
        <w:color w:val="5A5A5A"/>
        <w:sz w:val="18"/>
      </w:rPr>
      <w:t>Agent智能系统设计规范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