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儿童AI体态管理与运动康复平台 商业计划书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从AI筛查到课程履约的儿童运动健康商业闭环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项目定位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本平台面向3-16岁儿童青少年，围绕含胸驼背、头前伸、高低肩、骨盆姿态、膝内扣、足弓与运动协调等常见体态问题，提供非医疗诊断性质的AI筛查、训练建议、课程管理和长期跟踪服务。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平台输出用于健康管理、运动训练和机构服务转化，不替代医院诊断；涉及疼痛、明显畸形、外伤、神经系统症状或医生已明确限制运动的儿童，应提示家长转诊或线下专业评估。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核心用户：关注孩子身高、体态、运动能力与学习状态的家长。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核心客户：儿童体适能馆、康复训练中心、青少年体育培训机构、学校课后服务单位。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核心价值：用低门槛视频筛查提高获客效率，用结构化训练计划提升课程留存，用数据报告增强家长信任。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商业模式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016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收入项</w:t>
            </w:r>
          </w:p>
        </w:tc>
        <w:tc>
          <w:tcPr>
            <w:tcW w:type="dxa" w:w="432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交付内容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计费方式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机构SaaS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儿童档案、AI分析、课程计划、教练工作台、家长报告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按门店/教练席位/月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AI报告包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单次视频分析、体态风险解释、训练建议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按次或套餐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训练课程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线上跟练、线下小班课、专项矫正营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按课包/会员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数据与运营服务</w:t>
            </w:r>
          </w:p>
        </w:tc>
        <w:tc>
          <w:tcPr>
            <w:tcW w:type="dxa" w:w="432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私域活动、复测转化、教练培训、课程SOP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项目制或顾问费</w:t>
            </w:r>
          </w:p>
        </w:tc>
      </w:tr>
    </w:tbl>
    <w:p>
      <w:pPr>
        <w:spacing w:after="80"/>
      </w:pP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sz w:val="22"/>
        </w:rPr>
        <w:t>商业闭环为：免费或低价筛查获取线索，AI报告建立问题认知，教练复核生成课程方案，训练打卡与复测证明效果，最后沉淀会员续费与转介绍。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市场进入策略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先服务单体儿童体适能/康复机构，验证筛查转化率和课包续费率。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形成标准课程与报告模板后拓展连锁机构，提供总部数据看板。</w:t>
      </w:r>
    </w:p>
    <w:p>
      <w:pPr>
        <w:pStyle w:val="ListNumber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进入学校课后服务和体测改善场景，以团测、分层训练和家校反馈为切入口。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MVP阶段重点指标：AI分析完成率≥90%，报告查看率≥80%，课程咨询转化率≥20%。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规模化阶段重点指标：月复测率≥50%，训练计划完成率≥60%，机构续费率≥85%。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风险与边界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合规风险：所有报告必须明确“非医疗诊断”，避免疾病诊断和疗效承诺。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算法风险：低光、遮挡、宽松衣物、拍摄角度错误会影响关键点质量，应给出重拍建议。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运营风险：AI报告不能替代教练服务，需配置复核机制和人工兜底。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商业计划书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